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Toc359141141"/>
      <w:bookmarkStart w:id="1" w:name="_Toc452634021"/>
      <w:bookmarkStart w:id="2" w:name="_Toc66105877"/>
      <w:bookmarkStart w:id="3" w:name="_Hlk82071631"/>
      <w:r>
        <w:rPr>
          <w:rFonts w:hint="default" w:ascii="Times New Roman" w:hAnsi="Times New Roman" w:eastAsia="宋体" w:cs="Times New Roman"/>
          <w:b/>
          <w:bCs w:val="0"/>
          <w:spacing w:val="6"/>
          <w:sz w:val="36"/>
          <w:szCs w:val="36"/>
          <w:lang w:val="en-US" w:eastAsia="zh-CN"/>
        </w:rPr>
        <w:t>人防地下室主体结构</w:t>
      </w:r>
      <w:r>
        <w:rPr>
          <w:rFonts w:hint="default" w:ascii="Times New Roman" w:hAnsi="Times New Roman" w:cs="Times New Roman"/>
          <w:b/>
          <w:bCs w:val="0"/>
          <w:spacing w:val="6"/>
          <w:sz w:val="36"/>
          <w:szCs w:val="36"/>
          <w:lang w:val="en-US" w:eastAsia="zh-CN"/>
        </w:rPr>
        <w:t>委托</w:t>
      </w:r>
      <w:r>
        <w:rPr>
          <w:rFonts w:hint="default" w:ascii="Times New Roman" w:hAnsi="Times New Roman" w:eastAsia="宋体" w:cs="Times New Roman"/>
          <w:b/>
          <w:bCs w:val="0"/>
          <w:spacing w:val="6"/>
          <w:sz w:val="36"/>
          <w:szCs w:val="36"/>
        </w:rPr>
        <w:t>检测</w:t>
      </w:r>
      <w:r>
        <w:rPr>
          <w:rFonts w:hint="default" w:ascii="Times New Roman" w:hAnsi="Times New Roman" w:eastAsia="宋体" w:cs="Times New Roman"/>
          <w:b/>
          <w:bCs w:val="0"/>
          <w:spacing w:val="6"/>
          <w:sz w:val="36"/>
          <w:szCs w:val="36"/>
          <w:lang w:val="en-US" w:eastAsia="zh-CN"/>
        </w:rPr>
        <w:t>合同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甲方：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 xml:space="preserve">                             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乙方：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淮南市建发建设工程检测有限公司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一、</w:t>
      </w:r>
      <w:bookmarkEnd w:id="0"/>
      <w:bookmarkEnd w:id="1"/>
      <w:bookmarkStart w:id="4" w:name="_Toc508092318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工程</w:t>
      </w:r>
      <w:bookmarkEnd w:id="2"/>
      <w:bookmarkEnd w:id="4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信息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项目1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项目2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项目3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5" w:name="_Toc66105878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二、检测依据和执行标准</w:t>
      </w:r>
      <w:bookmarkEnd w:id="5"/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建筑结构检测技术标准</w:t>
      </w:r>
      <w:r>
        <w:rPr>
          <w:rFonts w:hint="default" w:ascii="Times New Roman" w:hAnsi="Times New Roman" w:eastAsia="宋体" w:cs="Times New Roman"/>
          <w:sz w:val="24"/>
          <w:szCs w:val="24"/>
        </w:rPr>
        <w:t>》（GB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/T 50344-2019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（2）《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混凝土结构现场检测技术标准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GB/T 50784-2013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（3）《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回弹法检测混凝土抗压强度技术规程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JGJ/T 23-2011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（4）《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混凝土中钢筋检测技术标准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JGJ/T 152-2019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（5）《混凝土结构工程施工质量验收规范》（GB 50204-2015）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（6）</w:t>
      </w:r>
      <w:r>
        <w:rPr>
          <w:rFonts w:hint="default" w:ascii="Times New Roman" w:hAnsi="Times New Roman" w:eastAsia="宋体" w:cs="Times New Roman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安徽省人防工程防护质量检测管理办法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（皖人防【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72号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（7）</w:t>
      </w:r>
      <w:r>
        <w:rPr>
          <w:rFonts w:hint="default" w:ascii="Times New Roman" w:hAnsi="Times New Roman" w:eastAsia="宋体" w:cs="Times New Roman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人民防空工程质量验收与评价标准</w:t>
      </w:r>
      <w:r>
        <w:rPr>
          <w:rFonts w:hint="default" w:ascii="Times New Roman" w:hAnsi="Times New Roman" w:eastAsia="宋体" w:cs="Times New Roman"/>
          <w:sz w:val="24"/>
          <w:szCs w:val="24"/>
        </w:rPr>
        <w:t>》（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RFJ01-2015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（8）</w:t>
      </w:r>
      <w:r>
        <w:rPr>
          <w:rFonts w:hint="default" w:ascii="Times New Roman" w:hAnsi="Times New Roman" w:eastAsia="宋体" w:cs="Times New Roman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人民防空工程施工及验收规范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》（GB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50134-2004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（9）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甲方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提供的相关设计图纸与施工过程记录等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6" w:name="_Toc66105879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三、检测内容、检测数量及</w:t>
      </w:r>
      <w:bookmarkEnd w:id="6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相关费用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《安徽省人防工程防护质量检测管理办法》第八条：人防工程防护结构应覆盖人防工程的底板、墙体（含防护密闭墙、密闭墙、临空墙、防护单元隔墙和人防门门框墙）、顶板、柱和出入口（战时、平时）等主要结构防护构件。防护构件质量检测内容包括混凝土强度检测、钢筋配置检测、混凝土构件缺陷检测、构件尺寸偏差检测和最小防护厚度检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人防工程主体结构防护构件质量检测抽样方法按《安徽省人防工程防护质量检测管理办法》附件2人防工程防护质量检测抽样和评定方法执行：防护构件质量检测应以防护单元为单位，其检测批容量应包括一个防护单元全部同种类的防护构件。其中防护密闭门、防爆波活门门框墙质量检测应逐个构件检测，其他防护构件检测可采用计数抽样方法或分层计量抽样方法。采用计数抽样或分层计量抽样时检测批的最小样本容量应符合《建筑结构检测技术标准》GB/T 50344的相关要求，检测抽取的样本应随机抽取，满足均匀分布、具有代表性的要求。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此外，混凝土构件外观质量缺陷为主要防护单元内结构构件全数普查。</w:t>
      </w:r>
    </w:p>
    <w:p>
      <w:pPr>
        <w:spacing w:line="360" w:lineRule="auto"/>
        <w:ind w:firstLine="460" w:firstLineChars="200"/>
        <w:rPr>
          <w:rFonts w:hint="default" w:ascii="Times New Roman" w:hAnsi="Times New Roman" w:eastAsia="宋体" w:cs="Times New Roman"/>
          <w:spacing w:val="-5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-5"/>
          <w:sz w:val="24"/>
          <w:szCs w:val="24"/>
        </w:rPr>
        <w:t>根据</w:t>
      </w:r>
      <w:r>
        <w:rPr>
          <w:rFonts w:hint="default" w:ascii="Times New Roman" w:hAnsi="Times New Roman" w:eastAsia="宋体" w:cs="Times New Roman"/>
          <w:spacing w:val="-5"/>
          <w:sz w:val="24"/>
          <w:szCs w:val="24"/>
          <w:lang w:val="en-US" w:eastAsia="zh-CN"/>
        </w:rPr>
        <w:t>上述执行标准</w:t>
      </w:r>
      <w:r>
        <w:rPr>
          <w:rFonts w:hint="default" w:ascii="Times New Roman" w:hAnsi="Times New Roman" w:eastAsia="宋体" w:cs="Times New Roman"/>
          <w:spacing w:val="-5"/>
          <w:sz w:val="24"/>
          <w:szCs w:val="24"/>
        </w:rPr>
        <w:t>的有关规定和委托要求，并结合现场情况，本次</w:t>
      </w:r>
      <w:r>
        <w:rPr>
          <w:rFonts w:hint="default" w:ascii="Times New Roman" w:hAnsi="Times New Roman" w:eastAsia="宋体" w:cs="Times New Roman"/>
          <w:sz w:val="24"/>
          <w:szCs w:val="24"/>
        </w:rPr>
        <w:t>抽检的检测项目、检测数量及价格</w:t>
      </w:r>
      <w:r>
        <w:rPr>
          <w:rFonts w:hint="default" w:ascii="Times New Roman" w:hAnsi="Times New Roman" w:eastAsia="宋体" w:cs="Times New Roman"/>
          <w:spacing w:val="-5"/>
          <w:sz w:val="24"/>
          <w:szCs w:val="24"/>
        </w:rPr>
        <w:t>见表3.1</w:t>
      </w:r>
      <w:r>
        <w:rPr>
          <w:rFonts w:hint="default" w:ascii="Times New Roman" w:hAnsi="Times New Roman" w:eastAsia="宋体" w:cs="Times New Roman"/>
          <w:spacing w:val="-5"/>
          <w:sz w:val="24"/>
          <w:szCs w:val="24"/>
          <w:lang w:eastAsia="zh-CN"/>
        </w:rPr>
        <w:t>。</w:t>
      </w:r>
    </w:p>
    <w:p>
      <w:pPr>
        <w:spacing w:line="240" w:lineRule="auto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表3.1</w:t>
      </w:r>
      <w:r>
        <w:rPr>
          <w:rFonts w:hint="default" w:ascii="Times New Roman" w:hAnsi="Times New Roman" w:eastAsia="宋体" w:cs="Times New Roman"/>
          <w:sz w:val="24"/>
          <w:szCs w:val="24"/>
        </w:rPr>
        <w:t>检测项目及价格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一览表</w:t>
      </w:r>
    </w:p>
    <w:tbl>
      <w:tblPr>
        <w:tblStyle w:val="6"/>
        <w:tblpPr w:leftFromText="180" w:rightFromText="180" w:vertAnchor="text" w:tblpXSpec="center" w:tblpY="1"/>
        <w:tblOverlap w:val="never"/>
        <w:tblW w:w="8587" w:type="dxa"/>
        <w:tblInd w:w="-14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053"/>
        <w:gridCol w:w="1879"/>
        <w:gridCol w:w="1346"/>
        <w:gridCol w:w="1403"/>
        <w:gridCol w:w="13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91" w:type="dxa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序号</w:t>
            </w:r>
          </w:p>
        </w:tc>
        <w:tc>
          <w:tcPr>
            <w:tcW w:w="2053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检测项目</w:t>
            </w:r>
          </w:p>
        </w:tc>
        <w:tc>
          <w:tcPr>
            <w:tcW w:w="1879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检测部位</w:t>
            </w:r>
          </w:p>
        </w:tc>
        <w:tc>
          <w:tcPr>
            <w:tcW w:w="1346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抽检数量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构件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03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收费标准</w:t>
            </w:r>
          </w:p>
        </w:tc>
        <w:tc>
          <w:tcPr>
            <w:tcW w:w="131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总价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混凝土强度</w:t>
            </w:r>
          </w:p>
        </w:tc>
        <w:tc>
          <w:tcPr>
            <w:tcW w:w="187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人防门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门框墙、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防护单元隔墙、外墙、临空墙、框架梁、柱等。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现场确认</w:t>
            </w:r>
          </w:p>
        </w:tc>
        <w:tc>
          <w:tcPr>
            <w:tcW w:w="140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 w:eastAsia="zh-CN"/>
              </w:rPr>
              <w:t>单价：</w:t>
            </w:r>
            <w:r>
              <w:rPr>
                <w:rFonts w:hint="eastAsia" w:cs="Times New Roman"/>
                <w:bCs/>
                <w:kern w:val="0"/>
                <w:sz w:val="22"/>
                <w:szCs w:val="22"/>
                <w:lang w:val="en-US" w:eastAsia="zh-CN"/>
              </w:rPr>
              <w:t xml:space="preserve">   /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 w:eastAsia="zh-CN"/>
              </w:rPr>
              <w:t>元/平米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/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元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大写：</w:t>
            </w:r>
            <w:bookmarkStart w:id="15" w:name="_GoBack"/>
            <w:r>
              <w:rPr>
                <w:rFonts w:hint="eastAsia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/  </w:t>
            </w:r>
            <w:bookmarkEnd w:id="15"/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钢筋保护层厚度</w:t>
            </w:r>
          </w:p>
        </w:tc>
        <w:tc>
          <w:tcPr>
            <w:tcW w:w="18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钢筋间距</w:t>
            </w:r>
          </w:p>
        </w:tc>
        <w:tc>
          <w:tcPr>
            <w:tcW w:w="18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/>
              </w:rPr>
            </w:pPr>
          </w:p>
        </w:tc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截面尺寸（墙厚）</w:t>
            </w:r>
          </w:p>
        </w:tc>
        <w:tc>
          <w:tcPr>
            <w:tcW w:w="18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bookmarkStart w:id="7" w:name="_Toc393640786"/>
            <w:bookmarkStart w:id="8" w:name="_Toc393455116"/>
            <w:bookmarkStart w:id="9" w:name="_Toc508092321"/>
            <w:bookmarkStart w:id="10" w:name="_Toc66105880"/>
            <w:bookmarkStart w:id="11" w:name="_Toc361659213"/>
            <w:bookmarkStart w:id="12" w:name="_Toc361743822"/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现浇板厚度</w:t>
            </w:r>
          </w:p>
        </w:tc>
        <w:tc>
          <w:tcPr>
            <w:tcW w:w="18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混凝土外观质量</w:t>
            </w:r>
          </w:p>
        </w:tc>
        <w:tc>
          <w:tcPr>
            <w:tcW w:w="18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四、检测设备</w:t>
      </w:r>
      <w:bookmarkEnd w:id="7"/>
      <w:bookmarkEnd w:id="8"/>
      <w:bookmarkEnd w:id="9"/>
      <w:bookmarkEnd w:id="10"/>
    </w:p>
    <w:p>
      <w:pPr>
        <w:spacing w:line="460" w:lineRule="exact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拟投入本项目的检测设备包括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数字回弹仪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混凝土中钢筋检测仪、一体式楼板测厚仪、碳化深度测定仪、激光测距仪、游标卡尺、钢卷尺、钢直尺、酚酞酒精溶液与锤錾</w:t>
      </w:r>
      <w:r>
        <w:rPr>
          <w:rFonts w:hint="default" w:ascii="Times New Roman" w:hAnsi="Times New Roman" w:eastAsia="宋体" w:cs="Times New Roman"/>
          <w:sz w:val="24"/>
          <w:szCs w:val="24"/>
        </w:rPr>
        <w:t>等，完全满足本项目检测工作的需要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且主要设备均通过检定/校准，其精度、量程满足相关规范标准的要求</w:t>
      </w:r>
      <w:bookmarkEnd w:id="11"/>
      <w:bookmarkEnd w:id="12"/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主要检测设备信息</w:t>
      </w:r>
      <w:r>
        <w:rPr>
          <w:rFonts w:hint="default" w:ascii="Times New Roman" w:hAnsi="Times New Roman" w:eastAsia="宋体" w:cs="Times New Roman"/>
          <w:sz w:val="24"/>
          <w:szCs w:val="24"/>
        </w:rPr>
        <w:t>详见表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4.1。</w:t>
      </w:r>
    </w:p>
    <w:p>
      <w:pPr>
        <w:jc w:val="center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表4.1主要检测设备一览表</w:t>
      </w:r>
    </w:p>
    <w:tbl>
      <w:tblPr>
        <w:tblStyle w:val="6"/>
        <w:tblW w:w="848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448"/>
        <w:gridCol w:w="1459"/>
        <w:gridCol w:w="1050"/>
        <w:gridCol w:w="791"/>
        <w:gridCol w:w="219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  <w:t>序号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  <w:t>仪器设备名称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  <w:t>规格型号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  <w:t>数量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  <w:t>用途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数字回弹仪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ZC3/T型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JG-056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1台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混凝土强度检测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数字回弹仪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BY2012HT/S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JG-038、JG-039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2台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混凝土强度检测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混凝土中钢筋检测仪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HC-GY型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JG-001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台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钢筋检测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一体式钢筋检测仪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HC-GY71S型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JG-029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台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钢筋检测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一体式楼板测厚仪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HC-HD91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型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JG-030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1台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截面尺寸检测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混凝土碳化深度测定仪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HT-A型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JG-008、JG-009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台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混凝土强度检测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48" w:type="dxa"/>
            <w:vAlign w:val="center"/>
          </w:tcPr>
          <w:p>
            <w:pPr>
              <w:ind w:firstLine="55" w:firstLineChars="25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激光测距仪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/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FL-001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1台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截面尺寸检测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48" w:type="dxa"/>
            <w:vAlign w:val="center"/>
          </w:tcPr>
          <w:p>
            <w:pPr>
              <w:ind w:firstLine="55" w:firstLineChars="25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游标卡尺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300mm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JG-037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1台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截面尺寸、钢筋检测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448" w:type="dxa"/>
            <w:vAlign w:val="center"/>
          </w:tcPr>
          <w:p>
            <w:pPr>
              <w:ind w:firstLine="55" w:firstLineChars="25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钢卷尺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5米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JG-036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1台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截面尺寸、钢筋检测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448" w:type="dxa"/>
            <w:vAlign w:val="center"/>
          </w:tcPr>
          <w:p>
            <w:pPr>
              <w:ind w:firstLine="55" w:firstLineChars="25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钢直尺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300cm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JG-035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1台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截面尺寸、钢筋检测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13" w:name="_Toc508092322"/>
      <w:bookmarkStart w:id="14" w:name="_Toc66105881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五、检测单位工作计划进度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甲</w:t>
      </w:r>
      <w:r>
        <w:rPr>
          <w:rFonts w:hint="default" w:ascii="Times New Roman" w:hAnsi="Times New Roman" w:eastAsia="宋体" w:cs="Times New Roman"/>
          <w:sz w:val="24"/>
          <w:szCs w:val="24"/>
        </w:rPr>
        <w:t>方及相关方认同检测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宋体" w:cs="Times New Roman"/>
          <w:sz w:val="24"/>
          <w:szCs w:val="24"/>
        </w:rPr>
        <w:t>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履行相关委托手续</w:t>
      </w:r>
      <w:r>
        <w:rPr>
          <w:rFonts w:hint="default" w:ascii="Times New Roman" w:hAnsi="Times New Roman" w:eastAsia="宋体" w:cs="Times New Roman"/>
          <w:sz w:val="24"/>
          <w:szCs w:val="24"/>
        </w:rPr>
        <w:t>后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择日进入现场，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现场</w:t>
      </w:r>
      <w:r>
        <w:rPr>
          <w:rFonts w:hint="default" w:ascii="Times New Roman" w:hAnsi="Times New Roman" w:eastAsia="宋体" w:cs="Times New Roman"/>
          <w:sz w:val="24"/>
          <w:szCs w:val="24"/>
        </w:rPr>
        <w:t>检测工作计划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工作</w:t>
      </w:r>
      <w:r>
        <w:rPr>
          <w:rFonts w:hint="default" w:ascii="Times New Roman" w:hAnsi="Times New Roman" w:eastAsia="宋体" w:cs="Times New Roman"/>
          <w:sz w:val="24"/>
          <w:szCs w:val="24"/>
        </w:rPr>
        <w:t>日完成（若遇天气等不可抗力原因及配合不力影响检测工作时，时间则顺延）。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检测需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甲方及时提供相关设计图纸、施工过程记录等技术资料和梯子、施工脚手架、现场照明等辅助用具，并安排三至四</w:t>
      </w:r>
      <w:r>
        <w:rPr>
          <w:rFonts w:hint="default" w:ascii="Times New Roman" w:hAnsi="Times New Roman" w:eastAsia="宋体" w:cs="Times New Roman"/>
          <w:sz w:val="24"/>
          <w:szCs w:val="24"/>
        </w:rPr>
        <w:t>名技术人员和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二至三</w:t>
      </w:r>
      <w:r>
        <w:rPr>
          <w:rFonts w:hint="default" w:ascii="Times New Roman" w:hAnsi="Times New Roman" w:eastAsia="宋体" w:cs="Times New Roman"/>
          <w:sz w:val="24"/>
          <w:szCs w:val="24"/>
        </w:rPr>
        <w:t>名工人配合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确保</w:t>
      </w:r>
      <w:r>
        <w:rPr>
          <w:rFonts w:hint="default" w:ascii="Times New Roman" w:hAnsi="Times New Roman" w:eastAsia="宋体" w:cs="Times New Roman"/>
          <w:sz w:val="24"/>
          <w:szCs w:val="24"/>
        </w:rPr>
        <w:t>检测项目的顺利进行。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根据现场情况，经方案审核人批准，在不影响对工程安全可靠性作出客观评价的前提下，可对本方案进行适当调整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现场调查检测工作完成后，在检测报告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编制和审批</w:t>
      </w:r>
      <w:r>
        <w:rPr>
          <w:rFonts w:hint="default" w:ascii="Times New Roman" w:hAnsi="Times New Roman" w:eastAsia="宋体" w:cs="Times New Roman"/>
          <w:sz w:val="24"/>
          <w:szCs w:val="24"/>
        </w:rPr>
        <w:t>过程中，若发现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数据不够充分</w:t>
      </w:r>
      <w:r>
        <w:rPr>
          <w:rFonts w:hint="default" w:ascii="Times New Roman" w:hAnsi="Times New Roman" w:eastAsia="宋体" w:cs="Times New Roman"/>
          <w:sz w:val="24"/>
          <w:szCs w:val="24"/>
        </w:rPr>
        <w:t>时，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委托方应全力配合</w:t>
      </w:r>
      <w:r>
        <w:rPr>
          <w:rFonts w:hint="default" w:ascii="Times New Roman" w:hAnsi="Times New Roman" w:eastAsia="宋体" w:cs="Times New Roman"/>
          <w:sz w:val="24"/>
          <w:szCs w:val="24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现场</w:t>
      </w:r>
      <w:r>
        <w:rPr>
          <w:rFonts w:hint="default" w:ascii="Times New Roman" w:hAnsi="Times New Roman" w:eastAsia="宋体" w:cs="Times New Roman"/>
          <w:sz w:val="24"/>
          <w:szCs w:val="24"/>
        </w:rPr>
        <w:t>补充检测。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pacing w:val="-6"/>
          <w:sz w:val="24"/>
          <w:szCs w:val="24"/>
        </w:rPr>
        <w:t>现场检测工作结束待检测费全部结清后，于</w:t>
      </w:r>
      <w:r>
        <w:rPr>
          <w:rFonts w:hint="eastAsia" w:ascii="Times New Roman" w:hAnsi="Times New Roman" w:cs="Times New Roman"/>
          <w:spacing w:val="-6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-6"/>
          <w:sz w:val="24"/>
          <w:szCs w:val="24"/>
        </w:rPr>
        <w:t>个工作日内提供检测</w:t>
      </w:r>
      <w:r>
        <w:rPr>
          <w:rFonts w:hint="default" w:ascii="Times New Roman" w:hAnsi="Times New Roman" w:eastAsia="宋体" w:cs="Times New Roman"/>
          <w:spacing w:val="-6"/>
          <w:sz w:val="24"/>
          <w:szCs w:val="24"/>
          <w:lang w:val="en-US" w:eastAsia="zh-CN"/>
        </w:rPr>
        <w:t>报告一式3份</w:t>
      </w:r>
      <w:r>
        <w:rPr>
          <w:rFonts w:hint="default" w:ascii="Times New Roman" w:hAnsi="Times New Roman" w:cs="Times New Roman"/>
          <w:spacing w:val="-6"/>
          <w:sz w:val="24"/>
          <w:szCs w:val="24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六、安全保障措施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t>人员进入检测现场须佩戴安全帽，并系下颌带，谨防高空坠落物。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凡从事2米以上无法采用可靠防护措施的高处作业人员必须系安全带。安全带须高挂低用，不得低挂高用，操作中应防止摆动碰撞，避免意外事故的发生。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现场的接电须由专职人员负责，严格遵守相关规定。手持电动工具的使用应符合国家标准的有关规定，工具的电源线、插头、插座应完好电源线不得任意接长和调换，工具的外绝缘应完好无损，维修和保管应由专人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尽量避免进入尺寸较小、通风不良、可能含有有害气体或物质的密闭区间，需要进入前，应做好相应防护和应急措施。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七、其它</w:t>
      </w:r>
      <w:bookmarkEnd w:id="13"/>
      <w:bookmarkEnd w:id="1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甲方授权</w:t>
      </w:r>
      <w:r>
        <w:rPr>
          <w:rFonts w:hint="default" w:ascii="Times New Roman" w:hAnsi="Times New Roman" w:eastAsia="宋体" w:cs="Times New Roman"/>
          <w:sz w:val="24"/>
          <w:szCs w:val="24"/>
        </w:rPr>
        <w:t>丙方将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见证取样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样品送至乙方试验室，并填写试验委托单；需要现场检测的，甲方委托后，乙方派人到施工现场进行检验。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甲方委托单信息必须全面、清楚。如有必要，甲方须提供送检样品的质保单、出厂合格证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或出厂检测报告</w:t>
      </w:r>
      <w:r>
        <w:rPr>
          <w:rFonts w:hint="default" w:ascii="Times New Roman" w:hAnsi="Times New Roman" w:eastAsia="宋体" w:cs="Times New Roman"/>
          <w:sz w:val="24"/>
          <w:szCs w:val="24"/>
        </w:rPr>
        <w:t>等相关资料。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甲方对委托信息的真实性和样品的代表性负责。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试验费用采用预付款方式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本项目检测费用以合同价为准。项目竣工验收前，丙方及时办理检测费用清算，待检测费用结清后，乙方须将全部剩余检测报告发放给甲方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乙方所用检测方法、依据原则上按现行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国家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行业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或地方</w:t>
      </w:r>
      <w:r>
        <w:rPr>
          <w:rFonts w:hint="default" w:ascii="Times New Roman" w:hAnsi="Times New Roman" w:eastAsia="宋体" w:cs="Times New Roman"/>
          <w:sz w:val="24"/>
          <w:szCs w:val="24"/>
        </w:rPr>
        <w:t>标准进行，如有特殊检验要求需向乙方申明，经过评审后方可进行检验。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乙方按承诺时限完成试验，检测结果的通报以试验报告的形式通报，因甲方未及时提取试验报告产生的后果乙方不承担任何责任。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本协议一式    份，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双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方签字盖章后生效。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甲方如对报告有异议应在15日之内向乙方提出。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双方发生争议的，可协商解决，或向有关部门申请调解；也可向乙方当地法院进行起诉。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bookmarkEnd w:id="3"/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甲方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</w:rPr>
        <w:t>盖章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签约代表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日期</w:t>
      </w:r>
      <w:r>
        <w:rPr>
          <w:rFonts w:hint="eastAsia" w:cs="Times New Roman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乙方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</w:rPr>
        <w:t>盖章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淮南市建发建设工程检测有限公司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签约代表：        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日期</w:t>
      </w:r>
      <w:r>
        <w:rPr>
          <w:rFonts w:hint="eastAsia" w:cs="Times New Roman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开户行：徽商银行淮南龙湖支行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开户名：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淮南市建发建设工程检测有限公司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账  号：000006050003800000310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\* CHINESENUM3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四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\* CHINESENUM3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四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700" w:lineRule="exact"/>
      <w:jc w:val="center"/>
      <w:textAlignment w:val="auto"/>
      <w:rPr>
        <w:rFonts w:hint="eastAsia" w:ascii="宋体" w:hAnsi="宋体" w:cs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mVmZjliYjhmYWViZWNlMTU0MzAwZWZlODI0YWMifQ=="/>
  </w:docVars>
  <w:rsids>
    <w:rsidRoot w:val="4E231966"/>
    <w:rsid w:val="002E32FB"/>
    <w:rsid w:val="00B4445D"/>
    <w:rsid w:val="00B665CF"/>
    <w:rsid w:val="00DA0A7B"/>
    <w:rsid w:val="05893709"/>
    <w:rsid w:val="06D511B2"/>
    <w:rsid w:val="08F2043F"/>
    <w:rsid w:val="0C542954"/>
    <w:rsid w:val="105C1BE2"/>
    <w:rsid w:val="18AD551E"/>
    <w:rsid w:val="191F0028"/>
    <w:rsid w:val="1A1A55E6"/>
    <w:rsid w:val="1C6E1C1A"/>
    <w:rsid w:val="1C931680"/>
    <w:rsid w:val="1CFE2A48"/>
    <w:rsid w:val="1F9D63DF"/>
    <w:rsid w:val="201C3037"/>
    <w:rsid w:val="22D54681"/>
    <w:rsid w:val="232A1A48"/>
    <w:rsid w:val="25E5683B"/>
    <w:rsid w:val="27475541"/>
    <w:rsid w:val="29043C12"/>
    <w:rsid w:val="29FA2D3E"/>
    <w:rsid w:val="2A027B23"/>
    <w:rsid w:val="2B911481"/>
    <w:rsid w:val="2FC240EE"/>
    <w:rsid w:val="30090E85"/>
    <w:rsid w:val="30C562F8"/>
    <w:rsid w:val="38E52E0C"/>
    <w:rsid w:val="3D9372DA"/>
    <w:rsid w:val="412B22CD"/>
    <w:rsid w:val="41D17275"/>
    <w:rsid w:val="42A258CA"/>
    <w:rsid w:val="430A1DED"/>
    <w:rsid w:val="47217705"/>
    <w:rsid w:val="486C0F28"/>
    <w:rsid w:val="4CF64F71"/>
    <w:rsid w:val="4E231966"/>
    <w:rsid w:val="518E5997"/>
    <w:rsid w:val="532B2D8E"/>
    <w:rsid w:val="53D9576D"/>
    <w:rsid w:val="548D7456"/>
    <w:rsid w:val="55255C6B"/>
    <w:rsid w:val="56A30136"/>
    <w:rsid w:val="5EAE2010"/>
    <w:rsid w:val="5EB80844"/>
    <w:rsid w:val="63ED4ECF"/>
    <w:rsid w:val="673E5F60"/>
    <w:rsid w:val="67B53825"/>
    <w:rsid w:val="6C483140"/>
    <w:rsid w:val="6E8A2124"/>
    <w:rsid w:val="725B78E1"/>
    <w:rsid w:val="75E22378"/>
    <w:rsid w:val="77AA16A7"/>
    <w:rsid w:val="7FAF0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80" w:lineRule="auto"/>
      <w:outlineLvl w:val="0"/>
    </w:pPr>
    <w:rPr>
      <w:b/>
      <w:kern w:val="44"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2361</Words>
  <Characters>2577</Characters>
  <Lines>16</Lines>
  <Paragraphs>4</Paragraphs>
  <TotalTime>7</TotalTime>
  <ScaleCrop>false</ScaleCrop>
  <LinksUpToDate>false</LinksUpToDate>
  <CharactersWithSpaces>2924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2021-12-08T00:23:00Z</dcterms:created>
  <dc:creator>Administrator</dc:creator>
  <cp:lastModifiedBy>西西西西西西米</cp:lastModifiedBy>
  <cp:lastPrinted>2023-11-28T10:51:00Z</cp:lastPrinted>
  <dcterms:modified xsi:type="dcterms:W3CDTF">2023-11-29T01:16:04Z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52EA83C9A54D47DAA972D4C0F78580EF_13</vt:lpwstr>
  </property>
</Properties>
</file>